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 LIBRARY: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impact of race-based traumatic stress and racism(s)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on juvenile justice system involvement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Citations for materials in the slides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Slide 6.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Trauma and Social Location</w:t>
        </w:r>
      </w:hyperlink>
      <w:r w:rsidDel="00000000" w:rsidR="00000000" w:rsidRPr="00000000">
        <w:rPr>
          <w:rtl w:val="0"/>
        </w:rPr>
        <w:t xml:space="preserve">, RYSE Center (2015), as republished in Jane Stevens, Adding layers to the ACEs pyramid–what do you think?, PACEs Connection (April 7, 2015). A more recent version of the pyramid on the left is available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About the CDC-Kaiser ACE Study</w:t>
        </w:r>
      </w:hyperlink>
      <w:r w:rsidDel="00000000" w:rsidR="00000000" w:rsidRPr="00000000">
        <w:rPr>
          <w:rtl w:val="0"/>
        </w:rPr>
        <w:t xml:space="preserve">, a page on the CDC’s Violence Prevention website.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Slides 7 and 8. Urban Institute,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Data Snapshot of Youth Incarceration in Kansas: 2020 Update</w:t>
        </w:r>
      </w:hyperlink>
      <w:r w:rsidDel="00000000" w:rsidR="00000000" w:rsidRPr="00000000">
        <w:rPr>
          <w:rtl w:val="0"/>
        </w:rPr>
        <w:t xml:space="preserve">, pages 7 and 8.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Slide 9. National Association of Criminal Defense Lawyers (NACDL),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Race and Juvenile Justice</w:t>
        </w:r>
      </w:hyperlink>
      <w:r w:rsidDel="00000000" w:rsidR="00000000" w:rsidRPr="00000000">
        <w:rPr>
          <w:rtl w:val="0"/>
        </w:rPr>
        <w:t xml:space="preserve"> (2020). Slide copyright Maryam Jernigan-Noesi, Ph.D. (2022). Updated information about racial disparities in youth incarceration available on The Sentencing Project website for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Latinx youth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Black youth</w:t>
        </w:r>
      </w:hyperlink>
      <w:r w:rsidDel="00000000" w:rsidR="00000000" w:rsidRPr="00000000">
        <w:rPr>
          <w:rtl w:val="0"/>
        </w:rPr>
        <w:t xml:space="preserve">, and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Tribal youth</w:t>
        </w:r>
      </w:hyperlink>
      <w:r w:rsidDel="00000000" w:rsidR="00000000" w:rsidRPr="00000000">
        <w:rPr>
          <w:rtl w:val="0"/>
        </w:rPr>
        <w:t xml:space="preserve"> (all 2021).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Slide 11. Racial residential segregation as an example of structural racism. Slide copyright Uprooting Inequity as featured by Zoe Weil,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5 Approaches to Teaching About Structural Racism</w:t>
        </w:r>
      </w:hyperlink>
      <w:r w:rsidDel="00000000" w:rsidR="00000000" w:rsidRPr="00000000">
        <w:rPr>
          <w:rtl w:val="0"/>
        </w:rPr>
        <w:t xml:space="preserve">, The Institute for Humane Education (August 25, 2022).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Slide 12. “Race” and “Racism/racialism,” Encyclopedia Britannica.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Slide 13. Zinzi D. Bailey et al.,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Structural racism and health inequities in the USA: evidence and intervention</w:t>
        </w:r>
      </w:hyperlink>
      <w:r w:rsidDel="00000000" w:rsidR="00000000" w:rsidRPr="00000000">
        <w:rPr>
          <w:rtl w:val="0"/>
        </w:rPr>
        <w:t xml:space="preserve">. Lancet 2017; 389: 1453, 1453. Resources pictured on the right side of the slide include: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Krysten Crawford, Study: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Striking Inequalities in US Infant and Maternal Health Point to Structural Racism and Access Issues</w:t>
        </w:r>
      </w:hyperlink>
      <w:r w:rsidDel="00000000" w:rsidR="00000000" w:rsidRPr="00000000">
        <w:rPr>
          <w:rtl w:val="0"/>
        </w:rPr>
        <w:t xml:space="preserve">. Freeman Spogli Institute for International Studies (Nov. 28, 2022).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Office of Juvenile Justice and Delinquency Prevention,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Racial and Ethnic Disparity in Juvenile Justice Processing</w:t>
        </w:r>
      </w:hyperlink>
      <w:r w:rsidDel="00000000" w:rsidR="00000000" w:rsidRPr="00000000">
        <w:rPr>
          <w:rtl w:val="0"/>
        </w:rPr>
        <w:t xml:space="preserve"> (literature review) (last updated March 2022).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Stephen Menendian et al.,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The Roots of Structural Racism Project: Twenty-First Century Racial Residential Segregation in the United States</w:t>
        </w:r>
      </w:hyperlink>
      <w:r w:rsidDel="00000000" w:rsidR="00000000" w:rsidRPr="00000000">
        <w:rPr>
          <w:rtl w:val="0"/>
        </w:rPr>
        <w:t xml:space="preserve">, Othering &amp; Belonging Institute (June 21, 2021).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Slide 14. Linda Villarosa, Under the Skin: The Hidden Toll of Racism on American Lives and on the Health of Our Nation. Doubleday, June 2022.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Slide 15.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Interview of Linda Villarosa</w:t>
        </w:r>
      </w:hyperlink>
      <w:r w:rsidDel="00000000" w:rsidR="00000000" w:rsidRPr="00000000">
        <w:rPr>
          <w:rtl w:val="0"/>
        </w:rPr>
        <w:t xml:space="preserve">, Story in the Public Square, Pell Center (Sept. 5, 2022).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Slide 16. Eduardo Bonilla-Silva, Racism Without Racists: Color-Blind Racism and the Persistence of Racial Inequality in America, 5th Edn. Rowman &amp; Littlefield, 2018.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Slide 17. Robert T. Carter and Alex A. Pieterse, Measuring the Effects of Racism: Guidelines for the Assessment and Treatment of Race-Based Traumatic Stress Injury. Columbia University Press, 2020.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Slide 18. Alfiee Breland-Noble and The AAKOMA Project, Inc. The AAKOMA Project’s State of Mental Health for Youth of Color, Executive Summary, 2022, page 9. Slide copyright Maryam Jernigan-Noesi, Ph.D., 2022.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Slide 19. Devin English et al.,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Daily multidimensional racial discrimination among Black U.S. American adolescents</w:t>
        </w:r>
      </w:hyperlink>
      <w:r w:rsidDel="00000000" w:rsidR="00000000" w:rsidRPr="00000000">
        <w:rPr>
          <w:rtl w:val="0"/>
        </w:rPr>
        <w:t xml:space="preserve">. Journal of Applied Developmental Psychology 66 (January-February 2020), 101068.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Slide 22. No specific source for this list; I compiled this slide from a number of sources on the impact of toxic stress on learning. See “additional resources,” below.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Slide 23. Tiffany Anderson et al.,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Disrupting the school-to-prison pipeline will reduce disparities for Kansans</w:t>
        </w:r>
      </w:hyperlink>
      <w:r w:rsidDel="00000000" w:rsidR="00000000" w:rsidRPr="00000000">
        <w:rPr>
          <w:rtl w:val="0"/>
        </w:rPr>
        <w:t xml:space="preserve">. Kansas Reflector, August 4, 2022.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Slide 24. Atlanta Anti-Discrimination Project, End School to Prison Pipeline, Winter Conference, August 17, 2017. Slide copyright Maryam Jernigan-Noesi, Ph.D., 2022.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Slide 25. Equal Justice Society,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Breaking the Chains: The School-to-Prison Pipeline, Implicit Bias, and Racial Trauma</w:t>
        </w:r>
      </w:hyperlink>
      <w:r w:rsidDel="00000000" w:rsidR="00000000" w:rsidRPr="00000000">
        <w:rPr>
          <w:rtl w:val="0"/>
        </w:rPr>
        <w:t xml:space="preserve"> (September 2016), pages 3 and 10. See also Equal Justice Society,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Breaking the Chains 2: The Preschool-to-Prison Pipeline Epidemic</w:t>
        </w:r>
      </w:hyperlink>
      <w:r w:rsidDel="00000000" w:rsidR="00000000" w:rsidRPr="00000000">
        <w:rPr>
          <w:rtl w:val="0"/>
        </w:rPr>
        <w:t xml:space="preserve"> (October 2018).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Slide 26. National Association of Criminal Defense Lawyers (NACDL),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Slide 27. See J. Owens and S. McLanahan, Unpacking the Drivers of Racial Disparities in School Suspension and Expulsion, Social Forces 98(4) (June 2020), 1548–1577.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Additional resources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ACEs Aware,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Racism and Discrimination as Risk Factors for Toxic Stress</w:t>
        </w:r>
      </w:hyperlink>
      <w:r w:rsidDel="00000000" w:rsidR="00000000" w:rsidRPr="00000000">
        <w:rPr>
          <w:rtl w:val="0"/>
        </w:rPr>
        <w:t xml:space="preserve">, ACEs Aware Webinar (April 28, 2021).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3c3c3b"/>
        </w:rPr>
      </w:pPr>
      <w:r w:rsidDel="00000000" w:rsidR="00000000" w:rsidRPr="00000000">
        <w:rPr>
          <w:rtl w:val="0"/>
        </w:rPr>
        <w:t xml:space="preserve">Braverman, Paula et al.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Systemic And Structural Racism: Definitions, Examples, Health Damages, And Approaches To Dismantling</w:t>
        </w:r>
      </w:hyperlink>
      <w:r w:rsidDel="00000000" w:rsidR="00000000" w:rsidRPr="00000000">
        <w:rPr>
          <w:color w:val="3c3c3b"/>
          <w:rtl w:val="0"/>
        </w:rPr>
        <w:t xml:space="preserve">. Health Affairs 41(2) (Feb. 2022).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English, Devin, et al.,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Daily multidimensional racial discrimination among Black U.S. American adolescents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Journal of Applied Developmental Psychology</w:t>
      </w:r>
      <w:r w:rsidDel="00000000" w:rsidR="00000000" w:rsidRPr="00000000">
        <w:rPr>
          <w:rtl w:val="0"/>
        </w:rPr>
        <w:t xml:space="preserve"> 66 (2020) 101068.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  <w:t xml:space="preserve">Georgia Appleseed Center for Law &amp; Justice,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What is the school-to-prison pipeline? How do we dismantle it?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 (2021).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How Racism Can Affect Child Development. Harvard Center on the Developing Child, 2020 (infographic). </w:t>
      </w:r>
      <w:hyperlink r:id="rId2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Download here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.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Jernigan-Noesi, Maryam, Ph.D.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A Psychology Professor Explains How Racial Trauma Impacts Students of Color</w:t>
        </w:r>
      </w:hyperlink>
      <w:r w:rsidDel="00000000" w:rsidR="00000000" w:rsidRPr="00000000">
        <w:rPr>
          <w:color w:val="0f0f0f"/>
          <w:rtl w:val="0"/>
        </w:rPr>
        <w:t xml:space="preserve">. EdPost (Jan. 31, 2019).</w:t>
      </w:r>
    </w:p>
    <w:p w:rsidR="00000000" w:rsidDel="00000000" w:rsidP="00000000" w:rsidRDefault="00000000" w:rsidRPr="00000000" w14:paraId="0000003B">
      <w:pPr>
        <w:rPr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f0f0f"/>
        </w:rPr>
      </w:pPr>
      <w:r w:rsidDel="00000000" w:rsidR="00000000" w:rsidRPr="00000000">
        <w:rPr>
          <w:color w:val="0f0f0f"/>
          <w:rtl w:val="0"/>
        </w:rPr>
        <w:t xml:space="preserve">Jernigan-Noesi, Maryam, Ph.D. Unlearning Racism: Racial Trauma. Jernigan &amp; Associates LLC (March 2, 2022).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Listen to the podcast here</w:t>
        </w:r>
      </w:hyperlink>
      <w:r w:rsidDel="00000000" w:rsidR="00000000" w:rsidRPr="00000000">
        <w:rPr>
          <w:color w:val="0f0f0f"/>
          <w:rtl w:val="0"/>
        </w:rPr>
        <w:t xml:space="preserve">.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Lacey, Clinton. Racial Disparities and the Juvenile Justice System: A Legacy of Trauma. National Child Traumatic Stress Network, 2013. </w:t>
      </w:r>
      <w:hyperlink r:id="rId30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Download here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.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Leung-Gagné, Melanie, et al., </w:t>
      </w:r>
      <w:hyperlink r:id="rId3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Pushed Out: Trends and Disparities in Out-of-School Suspension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, Learning Policy Institute (September 2022). </w:t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Marchbanks III, Miner P., and Jamilia J. Blake, </w:t>
      </w:r>
      <w:hyperlink r:id="rId32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Assessing the Role of School Discipline in Disproportionate Minority Contact with the Juvenile Justice System: Final Technical Report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, Office of Justice Programs, U.S. Department of Justice (August 2018).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McGlynn-Wright, Anne, et al., </w:t>
      </w:r>
      <w:hyperlink r:id="rId33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The Usual, Racialized, Suspects: The Consequence of Police Contacts with Black and White Youth on Adult Arrest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0f0f0f"/>
          <w:rtl w:val="0"/>
        </w:rPr>
        <w:t xml:space="preserve">Social Problems</w:t>
      </w: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 2022, 69, 299-315 (October 2020).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National Child Traumatic Stress Network, Justice Consortium, Schools Committee, and Culture Consortium. </w:t>
      </w:r>
      <w:hyperlink r:id="rId34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Addressing Race and Trauma in the Classroom: A Resource for Educators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. Los Angeles, CA, and Durham, NC: National Center for Child Traumatic Stress, 2017.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color w:val="0f0f0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Roboto" w:cs="Roboto" w:eastAsia="Roboto" w:hAnsi="Roboto"/>
          <w:color w:val="0f0f0f"/>
        </w:rPr>
      </w:pPr>
      <w:hyperlink r:id="rId35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Trauma and Learning Policy Initiative</w:t>
        </w:r>
      </w:hyperlink>
      <w:r w:rsidDel="00000000" w:rsidR="00000000" w:rsidRPr="00000000">
        <w:rPr>
          <w:rFonts w:ascii="Roboto" w:cs="Roboto" w:eastAsia="Roboto" w:hAnsi="Roboto"/>
          <w:color w:val="0f0f0f"/>
          <w:rtl w:val="0"/>
        </w:rPr>
        <w:t xml:space="preserve">, a collaboration of Massachusetts Advocates for Children and Harvard Law School. This site offers great information and resources.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36" w:type="default"/>
      <w:footerReference r:id="rId3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Kansas Office of Judicial Administration</w:t>
    </w:r>
  </w:p>
  <w:p w:rsidR="00000000" w:rsidDel="00000000" w:rsidP="00000000" w:rsidRDefault="00000000" w:rsidRPr="00000000" w14:paraId="0000004C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Trauma Training Series #2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ansasreflector.com/2022/08/04/disrupting-the-school-to-prison-pipeline-will-reduce-disparities-for-kansans/" TargetMode="External"/><Relationship Id="rId22" Type="http://schemas.openxmlformats.org/officeDocument/2006/relationships/hyperlink" Target="https://equaljusticesociety.org/wp-content/uploads/2021/09/Breaking-The-Chains-2-The-Preschool-To-Prison-Pipeline-Epidemic-PDF.pdf" TargetMode="External"/><Relationship Id="rId21" Type="http://schemas.openxmlformats.org/officeDocument/2006/relationships/hyperlink" Target="https://app.box.com/s/lsduqufd42vqored7arlytr4ofa8v4a7" TargetMode="External"/><Relationship Id="rId24" Type="http://schemas.openxmlformats.org/officeDocument/2006/relationships/hyperlink" Target="https://www.healthaffairs.org/doi/10.1377/hlthaff.2021.01394" TargetMode="External"/><Relationship Id="rId23" Type="http://schemas.openxmlformats.org/officeDocument/2006/relationships/hyperlink" Target="https://www.youtube.com/watch?v=qPdhBKF7bF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cdl.org/Content/Race-and-Juvenile-Justice" TargetMode="External"/><Relationship Id="rId26" Type="http://schemas.openxmlformats.org/officeDocument/2006/relationships/hyperlink" Target="https://www.youtube.com/watch?v=XUUTDoWusHI" TargetMode="External"/><Relationship Id="rId25" Type="http://schemas.openxmlformats.org/officeDocument/2006/relationships/hyperlink" Target="https://pubmed.ncbi.nlm.nih.gov/33994610/" TargetMode="External"/><Relationship Id="rId28" Type="http://schemas.openxmlformats.org/officeDocument/2006/relationships/hyperlink" Target="https://www.edpost.com/stories/a-psychology-professor-explains-how-racial-trauma-impacts-students-of-color" TargetMode="External"/><Relationship Id="rId27" Type="http://schemas.openxmlformats.org/officeDocument/2006/relationships/hyperlink" Target="https://developingchild.harvard.edu/resources/racism-and-ecd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acesconnection.com/blog/adding-layers-to-the-aces-pyramid-what-do-you-think" TargetMode="External"/><Relationship Id="rId29" Type="http://schemas.openxmlformats.org/officeDocument/2006/relationships/hyperlink" Target="https://www.mmjerniganassociates.com/racial-trauma/unlearning-racism/" TargetMode="External"/><Relationship Id="rId7" Type="http://schemas.openxmlformats.org/officeDocument/2006/relationships/hyperlink" Target="https://www.cdc.gov/violenceprevention/aces/about.html" TargetMode="External"/><Relationship Id="rId8" Type="http://schemas.openxmlformats.org/officeDocument/2006/relationships/hyperlink" Target="https://www.urban.org/sites/default/files/publication/102130/data-snapshot-of-youth-incarceration-in-kansas-2020-update_0.pdf" TargetMode="External"/><Relationship Id="rId31" Type="http://schemas.openxmlformats.org/officeDocument/2006/relationships/hyperlink" Target="https://learningpolicyinstitute.org/product/crdc-school-suspension-report#:~:text=Racial%20disparities%20in%20suspension%20have,school%20suspensions%20in%202017%E2%80%9318." TargetMode="External"/><Relationship Id="rId30" Type="http://schemas.openxmlformats.org/officeDocument/2006/relationships/hyperlink" Target="https://www.nctsn.org/resources/racial-disparities-and-juvenile-justice-system-legacy-trauma" TargetMode="External"/><Relationship Id="rId11" Type="http://schemas.openxmlformats.org/officeDocument/2006/relationships/hyperlink" Target="https://www.sentencingproject.org/fact-sheet/black-disparities-in-youth-incarceration/?eType=EmailBlastContent&amp;eId=74aae5d8-0db8-4adc-80a0-eb5a838cac63" TargetMode="External"/><Relationship Id="rId33" Type="http://schemas.openxmlformats.org/officeDocument/2006/relationships/hyperlink" Target="https://academic.oup.com/socpro/article/69/2/299/5953172" TargetMode="External"/><Relationship Id="rId10" Type="http://schemas.openxmlformats.org/officeDocument/2006/relationships/hyperlink" Target="https://www.sentencingproject.org/fact-sheet/latinx-disparities-in-youth-incarceration/" TargetMode="External"/><Relationship Id="rId32" Type="http://schemas.openxmlformats.org/officeDocument/2006/relationships/hyperlink" Target="https://www.ojp.gov/pdffiles1/ojjdp/grants/252059.pdf" TargetMode="External"/><Relationship Id="rId13" Type="http://schemas.openxmlformats.org/officeDocument/2006/relationships/hyperlink" Target="https://humaneeducation.org/5-approaches-to-teaching-about-structural-racism/" TargetMode="External"/><Relationship Id="rId35" Type="http://schemas.openxmlformats.org/officeDocument/2006/relationships/hyperlink" Target="https://traumasensitiveschools.org/" TargetMode="External"/><Relationship Id="rId12" Type="http://schemas.openxmlformats.org/officeDocument/2006/relationships/hyperlink" Target="https://www.sentencingproject.org/fact-sheet/disparities-in-tribal-youth-incarceration/" TargetMode="External"/><Relationship Id="rId34" Type="http://schemas.openxmlformats.org/officeDocument/2006/relationships/hyperlink" Target="https://www.nctsn.org/sites/default/files/resources/addressing_race_and_trauma_in_the_classroom_educators.pdf" TargetMode="External"/><Relationship Id="rId15" Type="http://schemas.openxmlformats.org/officeDocument/2006/relationships/hyperlink" Target="https://fsi.stanford.edu/news/study-striking-inequalities-us-infant-and-maternal-health-point-structural-racism-and-access" TargetMode="External"/><Relationship Id="rId37" Type="http://schemas.openxmlformats.org/officeDocument/2006/relationships/footer" Target="footer1.xml"/><Relationship Id="rId14" Type="http://schemas.openxmlformats.org/officeDocument/2006/relationships/hyperlink" Target="https://www.thelancet.com/journals/lancet/article/PIIS0140-6736(17)30569-X/fulltext" TargetMode="External"/><Relationship Id="rId36" Type="http://schemas.openxmlformats.org/officeDocument/2006/relationships/header" Target="header1.xml"/><Relationship Id="rId17" Type="http://schemas.openxmlformats.org/officeDocument/2006/relationships/hyperlink" Target="https://belonging.berkeley.edu/roots-structural-racism" TargetMode="External"/><Relationship Id="rId16" Type="http://schemas.openxmlformats.org/officeDocument/2006/relationships/hyperlink" Target="https://ojjdp.ojp.gov/model-programs-guide/literature-reviews/racial-and-ethnic-disparity#:~:text=National%20data%20show%20that%20Black,and%20Kang%2C%202021.)." TargetMode="External"/><Relationship Id="rId19" Type="http://schemas.openxmlformats.org/officeDocument/2006/relationships/hyperlink" Target="https://pubmed.ncbi.nlm.nih.gov/33994610/" TargetMode="External"/><Relationship Id="rId18" Type="http://schemas.openxmlformats.org/officeDocument/2006/relationships/hyperlink" Target="https://www.youtube.com/watch?v=sqBo-4aJ-3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